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B55DD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55DDB" w:rsidRDefault="00372154">
            <w:pPr>
              <w:spacing w:after="0" w:line="240" w:lineRule="auto"/>
            </w:pPr>
            <w:bookmarkStart w:id="0" w:name="_GoBack"/>
            <w:bookmarkEnd w:id="0"/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:rsidR="00B55DDB" w:rsidRDefault="00372154">
            <w:pPr>
              <w:spacing w:after="0" w:line="240" w:lineRule="auto"/>
            </w:pPr>
            <w:r>
              <w:t>30697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55DDB" w:rsidRDefault="00372154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:rsidR="00B55DDB" w:rsidRDefault="00372154">
            <w:pPr>
              <w:spacing w:after="0" w:line="240" w:lineRule="auto"/>
            </w:pPr>
            <w:r>
              <w:t>GRAD KRALJEVICA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:rsidR="00B55DDB" w:rsidRDefault="00372154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:rsidR="00B55DDB" w:rsidRDefault="00372154">
            <w:pPr>
              <w:spacing w:after="0" w:line="240" w:lineRule="auto"/>
            </w:pPr>
            <w:r>
              <w:t>22</w:t>
            </w:r>
          </w:p>
        </w:tc>
      </w:tr>
    </w:tbl>
    <w:p w:rsidR="00B55DDB" w:rsidRDefault="00372154">
      <w:r>
        <w:br/>
      </w:r>
    </w:p>
    <w:p w:rsidR="00B55DDB" w:rsidRDefault="00372154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:rsidR="00B55DDB" w:rsidRDefault="00372154">
      <w:pPr>
        <w:spacing w:line="240" w:lineRule="auto"/>
        <w:jc w:val="center"/>
      </w:pPr>
      <w:r>
        <w:rPr>
          <w:b/>
          <w:sz w:val="28"/>
        </w:rPr>
        <w:t>ZA RAZDOBLJE</w:t>
      </w:r>
    </w:p>
    <w:p w:rsidR="00B55DDB" w:rsidRDefault="00372154">
      <w:pPr>
        <w:spacing w:line="240" w:lineRule="auto"/>
        <w:jc w:val="center"/>
      </w:pPr>
      <w:r>
        <w:rPr>
          <w:b/>
          <w:sz w:val="28"/>
        </w:rPr>
        <w:t>I - XII 2025.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</w:t>
            </w:r>
            <w:r>
              <w:rPr>
                <w:b/>
                <w:sz w:val="18"/>
              </w:rPr>
              <w:t xml:space="preserve">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5.702.966,87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6.277.123,66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110,1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3.490.151,26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4.552.533,41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130,4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2.212.815,61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1.724.590,25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77,9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110.300,95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362.334,43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328,5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1.813.127,06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1.455.218,51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80,3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1.702.826,11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1.092.884,08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64,2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166.593,92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Izdaci za financijsku imovinu i otplate </w:t>
            </w:r>
            <w:r>
              <w:rPr>
                <w:sz w:val="18"/>
              </w:rPr>
              <w:t>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135.377,28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218.057,78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161,1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PRIMITAKA OD FINANCIJSKE IMOVINE I ZADUŽIVANJA (šifre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218.057,78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541.206,14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413.648,39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76,4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U obrascu PR-RAS Grad Kraljevica za razdoblje 01.01.–31.12.2025. godine ima iskazan je višak prihoda poslovanja u iznosu od 1.724.590,25 EUR, s obzirom na to da su ukupni prihodi poslovanja iznosili 6.277.123,66 EUR, a rashodi poslovanja 4.552.533,41 EUR. </w:t>
      </w:r>
      <w:r>
        <w:t xml:space="preserve">Ostvareni operativni višak rezultat je većih poreznih prihoda, osobito poreza na dohodak uslijed rasta plaća i inflatornih kretanja, kao i ostvarenih pomoći, uz istodobno kontrolirani rast rashoda poslovanja. Kod nefinancijske imovine ostvaren je manjak u </w:t>
      </w:r>
      <w:r>
        <w:t xml:space="preserve">iznosu od 1.092.884,08 EUR jer su rashodi za nabavu nefinancijske imovine bili viši od prihoda od </w:t>
      </w:r>
      <w:r>
        <w:lastRenderedPageBreak/>
        <w:t>njezine prodaje.  U dijelu financijske imovine i zaduživanja ostvaren je manjak u iznosu od 218.057,78 EUR budući da tijekom godine nije bilo novog zaduživanj</w:t>
      </w:r>
      <w:r>
        <w:t>a, dok su izvršene redovne otplate postojećih kreditnih obveza. Ukupan rezultat na kraju razdoblja iskazuje višak prihoda i primitaka u iznosu od 413.648,39 EUR.</w:t>
      </w:r>
    </w:p>
    <w:p w:rsidR="00B55DDB" w:rsidRDefault="00372154">
      <w:r>
        <w:br/>
      </w:r>
    </w:p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</w:t>
            </w:r>
            <w:r>
              <w:rPr>
                <w:b/>
                <w:sz w:val="18"/>
              </w:rPr>
              <w:t>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5.702.966,87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6.277.123,66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110,1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od poslovanja povećani su za 10,1% u odnosu na 2024. godinu. Najznačajniji rast evidentiran je kod poreza na dohodak (+19,0%). 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</w:t>
            </w:r>
            <w:r>
              <w:rPr>
                <w:b/>
                <w:sz w:val="18"/>
              </w:rPr>
              <w:t>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 na dohodak (šifre 6111 do 6116 - 6117 - 6119)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2.440.930,46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2.905.648,47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119,0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od poreza na dohodak povećani su za 19% u odnosu na 2024. godinu.  Razlog povećanja je rast bruto plaća uslijed inflatornih kretanja, usklađivanja plaća u javnom i privatnom sektoru te stabilno tržište rada. Navedeno je rezultiralo povećanjem porez</w:t>
      </w:r>
      <w:r>
        <w:t>ne osnovice i većim priljevom poreza na dohodak.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Porezi na imovinu (šifre 6131 do 6135)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537.077,90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383.927,23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71,5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Prihodi od poreza na imovinu smanjeni su za 28,5% u odnosu na 2024. godinu. Smanjenje se odnosi na manji broj kupoprodajnih transakcija nekretnina i smanjeni prihod od poreza  nekretnina. Porezna rješenja za porez na nekretnine su izdana koncem godine, te </w:t>
      </w:r>
      <w:r>
        <w:t>naplata nije evidentirana u ukupnom obimu u 2025. godini.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lastRenderedPageBreak/>
        <w:t>Bilješka 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Pomoći iz inozemstva i od </w:t>
            </w:r>
            <w:r>
              <w:rPr>
                <w:sz w:val="18"/>
              </w:rPr>
              <w:t>subjekata unutar općeg proračuna (šifre 631+632+633+634+635+636+637+638+639)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1.421.394,77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1.806.066,26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127,1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od pomoći povećani su za 27,1%. Povećanje se najvećim dijelom odnose na kapitalne pomoći iz državnog proračuna za sufinanciranje investicijskih projekata. 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Ostvareno u izvještajnom razdoblju </w:t>
            </w:r>
            <w:r>
              <w:rPr>
                <w:b/>
                <w:sz w:val="18"/>
              </w:rPr>
              <w:t>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proračunu i izvanproračunskim korisnicima iz drugih proračuna (šifre 6331+6332)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443.210,35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1.285.486,71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290,0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Na ovoj stavci se bilježi povećanje za 190%, a radi se o dobivenim sredstvima iz državnog proračuna sukladno Prijavama na Javne pozive Ministarstva mora, prometa i </w:t>
      </w:r>
      <w:proofErr w:type="spellStart"/>
      <w:r>
        <w:t>infrstrukture</w:t>
      </w:r>
      <w:proofErr w:type="spellEnd"/>
      <w:r>
        <w:t xml:space="preserve">, </w:t>
      </w:r>
      <w:proofErr w:type="spellStart"/>
      <w:r>
        <w:t>Ministarsva</w:t>
      </w:r>
      <w:proofErr w:type="spellEnd"/>
      <w:r>
        <w:t xml:space="preserve"> kulture i medija, te Ministarstva demografije i useljeništva.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</w:t>
      </w:r>
      <w:r>
        <w:rPr>
          <w:sz w:val="28"/>
        </w:rPr>
        <w:t>lješka 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Pomoći temeljem prijenosa EU sredstava (šifre 6381+6382)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976.983,33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504.788,61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51,7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temeljem EU sredstava smanjeni su za 48,3% zbog završetka pojedinih projekata u prethodnoj godini te manjeg broja aktivnih projekata u 2025. godini.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</w:t>
            </w:r>
            <w:r>
              <w:rPr>
                <w:b/>
                <w:sz w:val="18"/>
              </w:rPr>
              <w:t>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imovine (šifre 641+642+643)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242.419,38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285.349,03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117,7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od imovine bilježe rast za 17,7% u odnosu na 2024. godinu. Odnosi se na naknade za koncesije na vodama i javnom vodnom dobru, kamate na depozite po viđenju, prohodi od iznajmljivanja stambenih i poslovnih objekata, naknade za korištenje prostora el</w:t>
      </w:r>
      <w:r>
        <w:t>ektrana i prihod od spomeničke rente kojeg ostvaruje Grad Kraljevica sukladno zakonskim i drugim propisima.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</w:t>
            </w:r>
            <w:r>
              <w:rPr>
                <w:b/>
                <w:sz w:val="18"/>
              </w:rPr>
              <w:t>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upravnih i administrativnih pristojbi, pristojbi po posebnim propisima i naknada (šifre 651+652+653+654)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874.472,86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701.931,97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80,3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Razred 65 Prihod od upravnih i administrativnih pristojbi, pristojbi po posebnim propisima i naknadama odnosi se na prihod od prodaje državnih biljega, prihod od boravišne pristojbe, doprinos za šume, komunalni doprinos, komunalne naknade, prihodi za pravo</w:t>
      </w:r>
      <w:r>
        <w:t xml:space="preserve"> služnosti telekoma, prihodi vodoprivrede i druge pripadajuće pristojbe i naknade koje ostvaruju gradovi i općine sukladno propisima. Bilježi se smanjenje za 19,7%, a najvećim dijelom se odnosi na smanjenje prihoda o komunalnog doprinosa zbog smanjenog obu</w:t>
      </w:r>
      <w:r>
        <w:t>jma građevinskih aktivnosti na području grada.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zaposlene (šifre 311+312+313)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504.387,46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685.710,66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135,9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Rashodi za zaposlene povećani su za 35,9%. Povećanje je posljedica rasta osnovice plaća i usklađivanja koeficijenata.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Materijalni rashodi (šifre 321+322+323+324+325+329)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1.831.388,92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2.368.408,64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129,3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Materijalni rashodi povećani su za 29,3%. Najveći rast evidentiran je kod usluga tekućeg i investicijskog održavanja te intelektualnih i osobnih usluga. Povećanje je rezultat pojačanog održavanja infrastrukture i provedbe projekata.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lastRenderedPageBreak/>
        <w:t>Bilješka 12.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Ostale naknade građanima i kućanstvima iz proračuna (šifre 3721 do 3723)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372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86.458,49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223.840,84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258,9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Naknade građanima povećane su za 158,9%. Povećanje je posljedica proširenja socijalnih prava, povećanja iznosa </w:t>
      </w:r>
      <w:proofErr w:type="spellStart"/>
      <w:r>
        <w:t>porodiljnih</w:t>
      </w:r>
      <w:proofErr w:type="spellEnd"/>
      <w:r>
        <w:t xml:space="preserve"> naknada i pomoći obiteljima. U 2025. godini isplaćena je jednokratna mjera pomoći umirovljenicima zbog ublažavanja rasta troškova živ</w:t>
      </w:r>
      <w:r>
        <w:t>ota.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 xml:space="preserve">Prihodi od prodaje </w:t>
            </w:r>
            <w:proofErr w:type="spellStart"/>
            <w:r>
              <w:rPr>
                <w:sz w:val="18"/>
              </w:rPr>
              <w:t>neproizvedene</w:t>
            </w:r>
            <w:proofErr w:type="spellEnd"/>
            <w:r>
              <w:rPr>
                <w:sz w:val="18"/>
              </w:rPr>
              <w:t xml:space="preserve"> dugotrajne imovine (šifre 711+712)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107.340,03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357.741,81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333,3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Prihodi od prodaje nefinancijske imovine u 2025. godini značajno su povećani u odnosu na prethodnu godinu, a povećanje se najvećim dijelom odnosi na prihode od prodaje zemljišta. Tijekom godine, raspisani su javni natječaji za prodaju građevinskog zemljišt</w:t>
      </w:r>
      <w:r>
        <w:t>a u vlasništvu grada. Provedbom natječajnih postupaka realizirana je prodaja zemljišta, što je rezultiralo višim ostvarenjem ove vrste prihoda.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14.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</w:t>
            </w:r>
            <w:r>
              <w:rPr>
                <w:b/>
                <w:sz w:val="18"/>
              </w:rPr>
              <w:t>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1.813.127,06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1.455.218,51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80,3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Rashodi za nabavu nefinancijske imovine smanjeni su za 19,7%. Smanjenje je rezultat završetka većih investicijskih projekata u 2024. godini te manjeg obujma novih kapitalnih ulaganja tijekom 2025. godine.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15.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135.377,28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218.057,78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161,1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lastRenderedPageBreak/>
        <w:t>Izdaci za otplatu kredita su povećani za 61,1%, jer je polovicom 2025. godinu počela otplata dugoročnog kredita u Erste banci korištenog za investicijski projekt Uređenja sportske dvorane u Kraljevici.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b/>
          <w:sz w:val="28"/>
        </w:rPr>
        <w:t>Bilanca</w:t>
      </w:r>
    </w:p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16.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IMOVINA (šifre B002+1)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B001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39.994.159,63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40.493.700,74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101,2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Ukupna imovina povećana je s 39.994.159,63 EUR na 40.493.700,74 EUR, odnosno za 499.541,11 EUR (indeks 101,2). Povećanje proizlazi iz rasta financijske imovine, prvenstveno novčanih sredstava.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17.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</w:t>
            </w:r>
            <w:r>
              <w:rPr>
                <w:b/>
                <w:sz w:val="18"/>
              </w:rPr>
              <w:t>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Ceste, željeznice i ostali prometni objekti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0213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2.120.463,74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2.625.135,91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123,8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Vrijednost cesta i prometnih objekata povećana je za 504.672,17 EUR (s 2.120.463,74 EUR na 2.625.135,91 EUR), indeks 123,8. Povećanje je rezultat ulaganja u cestovnu infrastrukturu tijekom godine.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18.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Stanje </w:t>
            </w:r>
            <w:r>
              <w:rPr>
                <w:b/>
                <w:sz w:val="18"/>
              </w:rPr>
              <w:t>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Novac u banci i blagajni (šifre 111+112 do 114)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236.778,16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611.596,35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258,3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Novac u banci povećan je za 374.818,19 EUR  kao rezultat ostvarenog viška i povećane likvidnosti.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lastRenderedPageBreak/>
        <w:t>Bilješka 19.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 xml:space="preserve">. </w:t>
            </w:r>
            <w:r>
              <w:rPr>
                <w:b/>
                <w:sz w:val="18"/>
              </w:rPr>
              <w:t>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Ostala potraživanja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129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44.296,43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144.385,09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326,0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Ostala potraživanja povećana su za 100.088,66 EUR (indeks 326,0) zbog evidentiranja novih potraživanja prema proračunskim korisnicima.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20.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proofErr w:type="spellStart"/>
            <w:r>
              <w:rPr>
                <w:sz w:val="18"/>
              </w:rPr>
              <w:t>Izvanbilančni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zapisi - aktiva (šifra 996)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655.611,16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1.801.218,92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274,7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Rast se u najvećoj mjeri odnosi na preuzete obveze po ugovorima o nabavi roba, radova i usluga.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21.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1. siječnja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Stanje 31. prosinca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Potencijalne obveze po osnovi sudskih sporova u tijeku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99651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72.709,03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72.709,03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100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>U izvještajnom razdoblju evidentirani su sljedeći sudski sporovi:</w:t>
      </w:r>
    </w:p>
    <w:p w:rsidR="00B55DDB" w:rsidRDefault="00372154">
      <w:r>
        <w:t xml:space="preserve">Prema optužnici ODO u Zadru protiv Zorana Olića (Grad Kraljevica je u sporu </w:t>
      </w:r>
      <w:proofErr w:type="spellStart"/>
      <w:r>
        <w:t>oštećenik</w:t>
      </w:r>
      <w:proofErr w:type="spellEnd"/>
      <w:r>
        <w:t>) vodi se kazneni spor protiv Dušana Olića, Slobodan Švrlja i Telekom izdavaštvo d.o.o., poslovni broj K-840/2013, u vrijednosti 7.260,98 EUR.</w:t>
      </w:r>
      <w:r>
        <w:br/>
        <w:t>U parničnom postupku radi na</w:t>
      </w:r>
      <w:r>
        <w:t xml:space="preserve">knade štete, u kojem je Grad Kraljevica tuženik protiv </w:t>
      </w:r>
      <w:proofErr w:type="spellStart"/>
      <w:r>
        <w:t>Stiglić</w:t>
      </w:r>
      <w:proofErr w:type="spellEnd"/>
      <w:r>
        <w:t xml:space="preserve"> Bernard, vodi se spor pod poslovnim brojem Pn-372/2023 u vrijednosti 6.636,14 EUR.</w:t>
      </w:r>
      <w:r>
        <w:br/>
        <w:t xml:space="preserve">U parničnom postupku radi utvrđivanja </w:t>
      </w:r>
      <w:proofErr w:type="spellStart"/>
      <w:r>
        <w:t>ništetnosti</w:t>
      </w:r>
      <w:proofErr w:type="spellEnd"/>
      <w:r>
        <w:t xml:space="preserve"> predugovora, u kojem je Grad Kraljevica tuženik protiv </w:t>
      </w:r>
      <w:proofErr w:type="spellStart"/>
      <w:r>
        <w:t>Stigl</w:t>
      </w:r>
      <w:r>
        <w:t>ić</w:t>
      </w:r>
      <w:proofErr w:type="spellEnd"/>
      <w:r>
        <w:t xml:space="preserve"> Bernard, vodi se spor pod poslovnim brojem P-1902/2023 u vrijednosti 1.327,36 EUR.</w:t>
      </w:r>
      <w:r>
        <w:br/>
        <w:t xml:space="preserve">Grad Kraljevica je tužitelj u postupku protiv </w:t>
      </w:r>
      <w:proofErr w:type="spellStart"/>
      <w:r>
        <w:t>Maximilian</w:t>
      </w:r>
      <w:proofErr w:type="spellEnd"/>
      <w:r>
        <w:t xml:space="preserve"> </w:t>
      </w:r>
      <w:proofErr w:type="spellStart"/>
      <w:r>
        <w:t>Holsteina</w:t>
      </w:r>
      <w:proofErr w:type="spellEnd"/>
      <w:r>
        <w:t xml:space="preserve"> radi prijedloga za određivanje privremene mjere radi zabrane i naknade štete, poslovni broj P-586/2024,</w:t>
      </w:r>
      <w:r>
        <w:t xml:space="preserve"> u vrijednosti 50.000,00 EUR.</w:t>
      </w:r>
      <w:r>
        <w:br/>
        <w:t>U sporu protiv Adriatic osiguranje d.d. (u kojem su tuženi Grad Kraljevica, LD Srndać i ŽUC), radi naknade štete – regresna isplata, vodi se postupak pod poslovnim brojem P-314/2024 u vrijednosti 3.654,55 EUR.</w:t>
      </w:r>
      <w:r>
        <w:br/>
        <w:t xml:space="preserve">Grad Kraljevica </w:t>
      </w:r>
      <w:r>
        <w:t xml:space="preserve">je tuženik u parničnom postupku koji je pokrenuo EE TECH d.o.o. radi isplate odbijenog računa zbog neizvršenja usluge, poslovni broj P-324/2025, u vrijednosti </w:t>
      </w:r>
      <w:r>
        <w:lastRenderedPageBreak/>
        <w:t>2.500,00 EUR.</w:t>
      </w:r>
      <w:r>
        <w:br/>
        <w:t xml:space="preserve">U parničnom postupku radi utvrđivanja </w:t>
      </w:r>
      <w:proofErr w:type="spellStart"/>
      <w:r>
        <w:t>ništetnosti</w:t>
      </w:r>
      <w:proofErr w:type="spellEnd"/>
      <w:r>
        <w:t xml:space="preserve"> ugovora, koji su pokrenuli Štigli</w:t>
      </w:r>
      <w:r>
        <w:t>ć Bernard (Grad Kraljevica je tuženik) i drugi suvlasnici, vodi se spor pod poslovnim brojem P-698/2024 u vrijednosti 1.330,00 EUR.</w:t>
      </w:r>
    </w:p>
    <w:p w:rsidR="00B55DDB" w:rsidRDefault="00372154">
      <w:r>
        <w:t>  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b/>
          <w:sz w:val="28"/>
        </w:rPr>
        <w:t>Promjene u vrijednosti i obujmu imovine i obveza</w:t>
      </w:r>
    </w:p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povećanja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 smanjenja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Promjene u vrijednosti i obujmu imovine (šifre 91511+91512)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9151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1.001.447,74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Predmetni iznos odnosi </w:t>
      </w:r>
      <w:proofErr w:type="spellStart"/>
      <w:r>
        <w:t>odnosi</w:t>
      </w:r>
      <w:proofErr w:type="spellEnd"/>
      <w:r>
        <w:t xml:space="preserve"> se na ispravaka vrijednosti dugotrajne  imovine.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23.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B55DD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B55DDB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B55DDB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:rsidR="00B55DDB" w:rsidRDefault="00372154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:rsidR="00B55DDB" w:rsidRDefault="00B55DDB">
      <w:pPr>
        <w:spacing w:after="0"/>
      </w:pPr>
    </w:p>
    <w:p w:rsidR="00B55DDB" w:rsidRDefault="00372154">
      <w:r>
        <w:t xml:space="preserve">Grad Kraljevica na kraju izvještajnog razdoblja nema </w:t>
      </w:r>
      <w:proofErr w:type="spellStart"/>
      <w:r>
        <w:t>dospijelih</w:t>
      </w:r>
      <w:proofErr w:type="spellEnd"/>
      <w:r>
        <w:t xml:space="preserve"> obaveza.</w:t>
      </w:r>
    </w:p>
    <w:p w:rsidR="00B55DDB" w:rsidRDefault="00B55DDB"/>
    <w:p w:rsidR="00B55DDB" w:rsidRDefault="00372154">
      <w:pPr>
        <w:keepNext/>
        <w:spacing w:line="240" w:lineRule="auto"/>
        <w:jc w:val="center"/>
      </w:pPr>
      <w:r>
        <w:rPr>
          <w:sz w:val="28"/>
        </w:rPr>
        <w:t>Bilješka 24.</w:t>
      </w:r>
    </w:p>
    <w:p w:rsidR="00B55DDB" w:rsidRDefault="00372154">
      <w:pPr>
        <w:spacing w:line="240" w:lineRule="auto"/>
        <w:jc w:val="both"/>
      </w:pPr>
      <w:r>
        <w:rPr>
          <w:b/>
        </w:rPr>
        <w:t>EU izvještaj</w:t>
      </w:r>
    </w:p>
    <w:p w:rsidR="00B55DDB" w:rsidRDefault="00372154">
      <w:r>
        <w:t xml:space="preserve">EU izvještaj prikazuje prihode i troškove vezane uz projekt  Strategiju zelene urbane obnove Grada Kraljevice i Mobilno </w:t>
      </w:r>
      <w:proofErr w:type="spellStart"/>
      <w:r>
        <w:t>reciklažno</w:t>
      </w:r>
      <w:proofErr w:type="spellEnd"/>
      <w:r>
        <w:t xml:space="preserve"> dvorište. Koncem izvještajnog razdoblja dobivene su Odluke o dodjeli bespovratnih sredstava za projekte Uređenje i opremanje </w:t>
      </w:r>
      <w:r>
        <w:t xml:space="preserve">okoliša sportske dvorane Kraljevica, te za projekt </w:t>
      </w:r>
      <w:proofErr w:type="spellStart"/>
      <w:r>
        <w:t>Interreg</w:t>
      </w:r>
      <w:proofErr w:type="spellEnd"/>
      <w:r>
        <w:t xml:space="preserve"> Slovenija Hrvatska-projekt Mala 3arka šta je evidentirano u vanbilančnim pozicijama.</w:t>
      </w:r>
    </w:p>
    <w:p w:rsidR="00B55DDB" w:rsidRDefault="00B55DDB"/>
    <w:sectPr w:rsidR="00B55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DDB"/>
    <w:rsid w:val="00372154"/>
    <w:rsid w:val="00B5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B7A81E-C8B3-4110-A073-1B9C2D91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2074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Matea</dc:creator>
  <cp:lastModifiedBy>Matea Dundović</cp:lastModifiedBy>
  <cp:revision>2</cp:revision>
  <dcterms:created xsi:type="dcterms:W3CDTF">2026-02-25T08:39:00Z</dcterms:created>
  <dcterms:modified xsi:type="dcterms:W3CDTF">2026-02-25T08:39:00Z</dcterms:modified>
</cp:coreProperties>
</file>